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1F7B7B" w:rsidRDefault="001F7B7B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Minimal amount of atheroma noted in the bulb</w:t>
            </w:r>
            <w:r w:rsidR="00892FF1">
              <w:rPr>
                <w:rFonts w:ascii="Arial" w:hAnsi="Arial"/>
                <w:kern w:val="12"/>
                <w:sz w:val="20"/>
                <w:szCs w:val="20"/>
              </w:rPr>
              <w:t xml:space="preserve"> and proximal Internal carotid artery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1F7B7B">
              <w:rPr>
                <w:rFonts w:ascii="Arial" w:hAnsi="Arial"/>
                <w:kern w:val="12"/>
                <w:sz w:val="20"/>
                <w:szCs w:val="20"/>
              </w:rPr>
              <w:t>k Systolic Velocity (PSV) = 0.77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1F7B7B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0.20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892FF1">
              <w:rPr>
                <w:rFonts w:ascii="Arial" w:hAnsi="Arial"/>
                <w:kern w:val="12"/>
                <w:sz w:val="20"/>
                <w:szCs w:val="20"/>
              </w:rPr>
              <w:t xml:space="preserve">Minimal amount of atheroma noted in the bulb and proximal Internal carotid artery.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1F7B7B">
              <w:rPr>
                <w:rFonts w:ascii="Arial" w:hAnsi="Arial"/>
                <w:kern w:val="12"/>
                <w:sz w:val="20"/>
                <w:szCs w:val="20"/>
              </w:rPr>
              <w:t>tolic Velocity (PSV) = 0.42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1F7B7B">
              <w:rPr>
                <w:rFonts w:ascii="Arial" w:hAnsi="Arial"/>
                <w:kern w:val="12"/>
                <w:sz w:val="20"/>
                <w:szCs w:val="20"/>
              </w:rPr>
              <w:t>ocity (EDV) = 0.07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1F7B7B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B050A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2C1D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2</TotalTime>
  <Pages>2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2019-08-21T14:56:00Z</cp:lastPrinted>
  <dcterms:created xsi:type="dcterms:W3CDTF">2019-08-21T14:55:00Z</dcterms:created>
  <dcterms:modified xsi:type="dcterms:W3CDTF">2019-10-15T13:37:00Z</dcterms:modified>
</cp:coreProperties>
</file>